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Cavanah Kevin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 EAST 5TH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1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MATRIX SERVICE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MTRX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85"/>
        <w:spacing w:after="0"/>
        <w:rPr>
          <w:sz w:val="20"/>
          <w:szCs w:val="20"/>
          <w:color w:val="auto"/>
        </w:rPr>
      </w:pPr>
      <w:r>
        <w:rPr>
          <w:rFonts w:ascii="Times New Roman" w:cs="Times New Roman" w:eastAsia="Times New Roman" w:hAnsi="Times New Roman"/>
          <w:sz w:val="17"/>
          <w:szCs w:val="17"/>
          <w:color w:val="0000FF"/>
        </w:rPr>
        <w:t>VP Finance &amp; CFO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8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TULSA</w:t>
            </w:r>
          </w:p>
        </w:tc>
        <w:tc>
          <w:tcPr>
            <w:tcW w:w="8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w w:val="97"/>
              </w:rPr>
              <w:t>OK</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74103</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700"/>
              <w:spacing w:after="0"/>
              <w:rPr>
                <w:sz w:val="20"/>
                <w:szCs w:val="20"/>
                <w:color w:val="auto"/>
              </w:rPr>
            </w:pPr>
            <w:r>
              <w:rPr>
                <w:rFonts w:ascii="Times New Roman" w:cs="Times New Roman" w:eastAsia="Times New Roman" w:hAnsi="Times New Roman"/>
                <w:sz w:val="17"/>
                <w:szCs w:val="17"/>
                <w:color w:val="0000FF"/>
              </w:rPr>
              <w:t>05/26/2026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60,000</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12.897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147,113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pursuant to a Rule 10b5-1 trading plan adopted by the Reporting Person on February 23, 2026.</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$12.79 TO $13.06, inclusive. The reporting person undertakes to provide to Matrix Service Company, any security holder of Matrix Service Company, or the staff of the Securities and Exchange Commission, upon request, full information regarding the number of shares sold at each separate price within the range set forth.</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Kevin S. Cavanah</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05/26/2026</w:t>
            </w: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9823" TargetMode="External"/><Relationship Id="rId14" Type="http://schemas.openxmlformats.org/officeDocument/2006/relationships/hyperlink" Target="http://www.sec.gov/cgi-bin/browse-edgar?action=getcompany&amp;CIK=00008662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2026-05-26T17:02:03Z</dcterms:created>
  <dcterms:modified xsi:type="dcterms:W3CDTF">2026-05-26T17:02:03Z</dcterms:modified>
</cp:coreProperties>
</file>